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C3788" w14:textId="63E69EF7" w:rsidR="00B96604" w:rsidRPr="0052548E" w:rsidRDefault="00B96604" w:rsidP="00B96604">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Pr="008545F6">
        <w:rPr>
          <w:rFonts w:ascii="Arial" w:hAnsi="Arial" w:cs="Arial"/>
          <w:b/>
          <w:bCs/>
          <w:sz w:val="28"/>
        </w:rPr>
        <w:t>R1-19</w:t>
      </w:r>
      <w:r w:rsidR="001279DA">
        <w:rPr>
          <w:rFonts w:ascii="Arial" w:hAnsi="Arial" w:cs="Arial"/>
          <w:b/>
          <w:bCs/>
          <w:sz w:val="28"/>
        </w:rPr>
        <w:t>01913</w:t>
      </w:r>
    </w:p>
    <w:p w14:paraId="137B5B90" w14:textId="77777777" w:rsidR="00B96604" w:rsidRDefault="00B96604" w:rsidP="00B9660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14:paraId="65547813" w14:textId="77777777" w:rsidR="004258B0" w:rsidRDefault="004258B0" w:rsidP="006C56E9">
      <w:pPr>
        <w:pStyle w:val="Heading2"/>
        <w:numPr>
          <w:ilvl w:val="0"/>
          <w:numId w:val="0"/>
        </w:numPr>
        <w:rPr>
          <w:b/>
          <w:lang w:val="en-US"/>
        </w:rPr>
      </w:pPr>
    </w:p>
    <w:p w14:paraId="7DEDA090" w14:textId="0B1B91C6"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415A8F">
        <w:t>6.</w:t>
      </w:r>
      <w:r w:rsidR="00732242">
        <w:t>2</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40FDC0AF"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732242" w:rsidRPr="00732242">
        <w:rPr>
          <w:rFonts w:ascii="Arial" w:hAnsi="Arial"/>
          <w:sz w:val="28"/>
          <w:szCs w:val="28"/>
        </w:rPr>
        <w:t>On UL Inter UE Tx Prioritizationmultipelxing</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053FB03D" w14:textId="687281F0" w:rsidR="00490F34" w:rsidRPr="00CE23DC" w:rsidRDefault="008C7323" w:rsidP="009742D3">
      <w:pPr>
        <w:pStyle w:val="maintext"/>
        <w:ind w:firstLineChars="0" w:firstLine="0"/>
        <w:rPr>
          <w:rFonts w:cs="Times New Roman"/>
          <w:sz w:val="32"/>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study item </w:t>
      </w:r>
      <w:r w:rsidR="009E2FBA" w:rsidRPr="00511B6D">
        <w:rPr>
          <w:rFonts w:cs="Times New Roman"/>
          <w:sz w:val="24"/>
          <w:szCs w:val="24"/>
        </w:rPr>
        <w:t>on Physical layer enhancements for NR</w:t>
      </w:r>
      <w:r w:rsidRPr="00511B6D">
        <w:rPr>
          <w:rFonts w:cs="Times New Roman"/>
          <w:sz w:val="24"/>
          <w:szCs w:val="24"/>
        </w:rPr>
        <w:t xml:space="preserve"> </w:t>
      </w:r>
      <w:r w:rsidR="009E2FBA" w:rsidRPr="00511B6D">
        <w:rPr>
          <w:rFonts w:cs="Times New Roman"/>
          <w:sz w:val="24"/>
          <w:szCs w:val="24"/>
        </w:rPr>
        <w:t xml:space="preserve">URLLC </w:t>
      </w:r>
      <w:r w:rsidRPr="00511B6D">
        <w:rPr>
          <w:rFonts w:cs="Times New Roman"/>
          <w:sz w:val="24"/>
          <w:szCs w:val="24"/>
        </w:rPr>
        <w:t xml:space="preserve">was approved. </w:t>
      </w:r>
      <w:r w:rsidR="00153580" w:rsidRPr="00511B6D">
        <w:rPr>
          <w:rFonts w:cs="Times New Roman"/>
          <w:sz w:val="24"/>
          <w:szCs w:val="24"/>
        </w:rPr>
        <w:t xml:space="preserve"> </w:t>
      </w:r>
      <w:bookmarkStart w:id="1" w:name="_Ref378529477"/>
      <w:r w:rsidR="00511B6D" w:rsidRPr="00511B6D">
        <w:rPr>
          <w:rFonts w:cs="Times New Roman"/>
          <w:sz w:val="24"/>
          <w:szCs w:val="24"/>
        </w:rPr>
        <w:t>The objective of the study item is to investigate different URLLC L1 improvements to further impr</w:t>
      </w:r>
      <w:r w:rsidR="009742D3">
        <w:rPr>
          <w:rFonts w:cs="Times New Roman"/>
          <w:sz w:val="24"/>
          <w:szCs w:val="24"/>
        </w:rPr>
        <w:t xml:space="preserve">ove reliability/latency. </w:t>
      </w:r>
      <w:r w:rsidR="00DE1077">
        <w:rPr>
          <w:rFonts w:cs="Times New Roman"/>
          <w:sz w:val="24"/>
          <w:lang w:eastAsia="x-none"/>
        </w:rPr>
        <w:t xml:space="preserve">In the </w:t>
      </w:r>
      <w:r w:rsidR="009742D3" w:rsidRPr="00CE23DC">
        <w:rPr>
          <w:rFonts w:cs="Times New Roman"/>
          <w:sz w:val="24"/>
          <w:lang w:eastAsia="x-none"/>
        </w:rPr>
        <w:t>RAN1</w:t>
      </w:r>
      <w:r w:rsidR="00071580">
        <w:rPr>
          <w:rFonts w:cs="Times New Roman"/>
          <w:sz w:val="24"/>
          <w:lang w:eastAsia="x-none"/>
        </w:rPr>
        <w:t>#AH1901</w:t>
      </w:r>
      <w:r w:rsidR="009742D3" w:rsidRPr="00CE23DC">
        <w:rPr>
          <w:rFonts w:cs="Times New Roman"/>
          <w:sz w:val="24"/>
          <w:lang w:eastAsia="x-none"/>
        </w:rPr>
        <w:t xml:space="preserve"> meeting, the following agreements were made.</w:t>
      </w:r>
    </w:p>
    <w:p w14:paraId="6FB0EC4A" w14:textId="77777777" w:rsidR="00927628" w:rsidRPr="00927628" w:rsidRDefault="00927628" w:rsidP="00927628">
      <w:pPr>
        <w:rPr>
          <w:sz w:val="24"/>
          <w:u w:val="single"/>
          <w:lang w:eastAsia="x-none"/>
        </w:rPr>
      </w:pPr>
      <w:r w:rsidRPr="00927628">
        <w:rPr>
          <w:sz w:val="24"/>
          <w:highlight w:val="green"/>
          <w:u w:val="single"/>
          <w:lang w:eastAsia="x-none"/>
        </w:rPr>
        <w:t>Agreements</w:t>
      </w:r>
      <w:r w:rsidRPr="00927628">
        <w:rPr>
          <w:sz w:val="24"/>
          <w:u w:val="single"/>
          <w:lang w:eastAsia="x-none"/>
        </w:rPr>
        <w:t>:</w:t>
      </w:r>
    </w:p>
    <w:p w14:paraId="7165C632" w14:textId="77777777" w:rsidR="00927628" w:rsidRPr="00927628" w:rsidRDefault="00927628" w:rsidP="00927628">
      <w:pPr>
        <w:rPr>
          <w:sz w:val="24"/>
          <w:lang w:eastAsia="zh-CN"/>
        </w:rPr>
      </w:pPr>
      <w:r w:rsidRPr="00927628">
        <w:rPr>
          <w:rFonts w:hint="eastAsia"/>
          <w:sz w:val="24"/>
          <w:lang w:eastAsia="zh-CN"/>
        </w:rPr>
        <w:t xml:space="preserve">Capture the following in TR 38.824 section </w:t>
      </w:r>
      <w:r w:rsidRPr="00927628">
        <w:rPr>
          <w:sz w:val="24"/>
          <w:lang w:eastAsia="zh-CN"/>
        </w:rPr>
        <w:t>7.</w:t>
      </w:r>
      <w:r w:rsidRPr="00927628">
        <w:rPr>
          <w:rFonts w:hint="eastAsia"/>
          <w:sz w:val="24"/>
          <w:lang w:eastAsia="zh-CN"/>
        </w:rPr>
        <w:t>2</w:t>
      </w:r>
      <w:r w:rsidRPr="00927628">
        <w:rPr>
          <w:sz w:val="24"/>
          <w:lang w:eastAsia="zh-CN"/>
        </w:rPr>
        <w:t>.1“UE UL cancelation mechanisms”</w:t>
      </w:r>
    </w:p>
    <w:p w14:paraId="5FBC41E6" w14:textId="77777777" w:rsidR="00927628" w:rsidRPr="00927628" w:rsidRDefault="00927628" w:rsidP="00927628">
      <w:pPr>
        <w:rPr>
          <w:sz w:val="24"/>
        </w:rPr>
      </w:pPr>
      <w:r w:rsidRPr="00927628">
        <w:rPr>
          <w:rFonts w:hint="eastAsia"/>
          <w:sz w:val="24"/>
        </w:rPr>
        <w:t xml:space="preserve">UE UL cancelation mechanism is considered as one potential enhancement for </w:t>
      </w:r>
      <w:r w:rsidRPr="00927628">
        <w:rPr>
          <w:sz w:val="24"/>
        </w:rPr>
        <w:t>U</w:t>
      </w:r>
      <w:r w:rsidRPr="00927628">
        <w:rPr>
          <w:rFonts w:hint="eastAsia"/>
          <w:sz w:val="24"/>
        </w:rPr>
        <w:t xml:space="preserve">L inter-UE Tx prioritization/multiplexing. Either PDCCH or sequence can be considered </w:t>
      </w:r>
      <w:r w:rsidRPr="00927628">
        <w:rPr>
          <w:sz w:val="24"/>
        </w:rPr>
        <w:t xml:space="preserve">as potential options </w:t>
      </w:r>
      <w:r w:rsidRPr="00927628">
        <w:rPr>
          <w:rFonts w:hint="eastAsia"/>
          <w:sz w:val="24"/>
        </w:rPr>
        <w:t>for the UL cancelation indication. If PDCCH is used, either group common DCI or UE-specific DCI can be considered</w:t>
      </w:r>
      <w:r w:rsidRPr="00927628">
        <w:rPr>
          <w:sz w:val="24"/>
        </w:rPr>
        <w:t xml:space="preserve"> as potential options</w:t>
      </w:r>
      <w:r w:rsidRPr="00927628">
        <w:rPr>
          <w:rFonts w:hint="eastAsia"/>
          <w:sz w:val="24"/>
        </w:rPr>
        <w:t>. If sequence is used, either group common sequence or UE-specific sequence can be considered. The monitoring periodicity for the UL cancelation indication should be configurable by the gNB and UE supporting UL cancelation indication should be able to support more than one monitoring occasions for the UL cancelation indication in a slot.</w:t>
      </w:r>
      <w:r w:rsidRPr="00927628">
        <w:rPr>
          <w:sz w:val="24"/>
        </w:rPr>
        <w:t xml:space="preserve"> </w:t>
      </w:r>
      <w:r w:rsidRPr="00927628">
        <w:rPr>
          <w:rFonts w:hint="eastAsia"/>
          <w:sz w:val="24"/>
        </w:rPr>
        <w:t xml:space="preserve">If PDCCH is used, whether the UE PDCCH monitoring capability (number of CCEs/BDs per slot) should be increased is to be </w:t>
      </w:r>
      <w:r w:rsidRPr="00927628">
        <w:rPr>
          <w:sz w:val="24"/>
        </w:rPr>
        <w:t>further</w:t>
      </w:r>
      <w:r w:rsidRPr="00927628">
        <w:rPr>
          <w:rFonts w:hint="eastAsia"/>
          <w:sz w:val="24"/>
        </w:rPr>
        <w:t xml:space="preserve"> investigated. </w:t>
      </w:r>
      <w:r w:rsidRPr="00927628">
        <w:rPr>
          <w:sz w:val="24"/>
        </w:rPr>
        <w:t xml:space="preserve">The </w:t>
      </w:r>
      <w:r w:rsidRPr="00927628">
        <w:rPr>
          <w:rFonts w:hint="eastAsia"/>
          <w:sz w:val="24"/>
        </w:rPr>
        <w:t xml:space="preserve">UE </w:t>
      </w:r>
      <w:r w:rsidRPr="00927628">
        <w:rPr>
          <w:sz w:val="24"/>
        </w:rPr>
        <w:t xml:space="preserve">processing </w:t>
      </w:r>
      <w:r w:rsidRPr="00927628">
        <w:rPr>
          <w:rFonts w:hint="eastAsia"/>
          <w:sz w:val="24"/>
        </w:rPr>
        <w:t xml:space="preserve">time </w:t>
      </w:r>
      <w:r w:rsidRPr="00927628">
        <w:rPr>
          <w:sz w:val="24"/>
        </w:rPr>
        <w:t>for UL cancelation indication</w:t>
      </w:r>
      <w:r w:rsidRPr="00927628">
        <w:rPr>
          <w:rFonts w:hint="eastAsia"/>
          <w:sz w:val="24"/>
        </w:rPr>
        <w:t xml:space="preserve"> should be equal or </w:t>
      </w:r>
      <w:r w:rsidRPr="00927628">
        <w:rPr>
          <w:sz w:val="24"/>
        </w:rPr>
        <w:t>shorter than N2 defined in Rel-15</w:t>
      </w:r>
      <w:r w:rsidRPr="00927628">
        <w:rPr>
          <w:rFonts w:hint="eastAsia"/>
          <w:sz w:val="24"/>
        </w:rPr>
        <w:t xml:space="preserve"> UE capability#2. Upon detecting an UL cancelation indication, UE cancels the corresponding UL transmission. The corresponding UL transmission may </w:t>
      </w:r>
      <w:r w:rsidRPr="00927628">
        <w:rPr>
          <w:sz w:val="24"/>
        </w:rPr>
        <w:t>include</w:t>
      </w:r>
      <w:r w:rsidRPr="00927628">
        <w:rPr>
          <w:rFonts w:hint="eastAsia"/>
          <w:sz w:val="24"/>
        </w:rPr>
        <w:t xml:space="preserve"> an on-going UL </w:t>
      </w:r>
      <w:r w:rsidRPr="00927628">
        <w:rPr>
          <w:sz w:val="24"/>
        </w:rPr>
        <w:t>transmission</w:t>
      </w:r>
      <w:r w:rsidRPr="00927628">
        <w:rPr>
          <w:rFonts w:hint="eastAsia"/>
          <w:sz w:val="24"/>
        </w:rPr>
        <w:t xml:space="preserve">, or an UL </w:t>
      </w:r>
      <w:r w:rsidRPr="00927628">
        <w:rPr>
          <w:sz w:val="24"/>
        </w:rPr>
        <w:t>transmission</w:t>
      </w:r>
      <w:r w:rsidRPr="00927628">
        <w:rPr>
          <w:rFonts w:hint="eastAsia"/>
          <w:sz w:val="24"/>
        </w:rPr>
        <w:t xml:space="preserve"> that has not been started. After cancelation, </w:t>
      </w:r>
      <w:r w:rsidRPr="00927628">
        <w:rPr>
          <w:sz w:val="24"/>
        </w:rPr>
        <w:t>the UE may resume</w:t>
      </w:r>
      <w:r w:rsidRPr="00927628">
        <w:rPr>
          <w:rFonts w:hint="eastAsia"/>
          <w:sz w:val="24"/>
        </w:rPr>
        <w:t xml:space="preserve"> the transmission afterward</w:t>
      </w:r>
      <w:r w:rsidRPr="00927628">
        <w:rPr>
          <w:sz w:val="24"/>
        </w:rPr>
        <w:t>s as one option, or may not resume the transmission afterwards as another option.</w:t>
      </w:r>
    </w:p>
    <w:p w14:paraId="49CA851A" w14:textId="77777777" w:rsidR="00927628" w:rsidRPr="00927628" w:rsidRDefault="00927628" w:rsidP="00927628">
      <w:pPr>
        <w:rPr>
          <w:sz w:val="24"/>
          <w:u w:val="single"/>
          <w:lang w:eastAsia="x-none"/>
        </w:rPr>
      </w:pPr>
      <w:r w:rsidRPr="00927628">
        <w:rPr>
          <w:sz w:val="24"/>
          <w:highlight w:val="green"/>
          <w:u w:val="single"/>
          <w:lang w:eastAsia="x-none"/>
        </w:rPr>
        <w:t>Agreement</w:t>
      </w:r>
      <w:r w:rsidRPr="00927628">
        <w:rPr>
          <w:sz w:val="24"/>
          <w:u w:val="single"/>
          <w:lang w:eastAsia="x-none"/>
        </w:rPr>
        <w:t>:</w:t>
      </w:r>
    </w:p>
    <w:p w14:paraId="79611C7F" w14:textId="77777777" w:rsidR="00927628" w:rsidRPr="00927628" w:rsidRDefault="00927628" w:rsidP="00927628">
      <w:pPr>
        <w:overflowPunct/>
        <w:autoSpaceDE/>
        <w:autoSpaceDN/>
        <w:adjustRightInd/>
        <w:spacing w:after="0"/>
        <w:textAlignment w:val="auto"/>
        <w:rPr>
          <w:sz w:val="24"/>
          <w:lang w:eastAsia="x-none"/>
        </w:rPr>
      </w:pPr>
      <w:r w:rsidRPr="00927628">
        <w:rPr>
          <w:sz w:val="24"/>
          <w:lang w:eastAsia="x-none"/>
        </w:rPr>
        <w:t>Introduce the following TP to the TR:</w:t>
      </w:r>
    </w:p>
    <w:p w14:paraId="1D8F1D1D" w14:textId="77777777" w:rsidR="00927628" w:rsidRPr="00927628" w:rsidRDefault="00927628" w:rsidP="00927628">
      <w:pPr>
        <w:jc w:val="both"/>
        <w:rPr>
          <w:sz w:val="24"/>
          <w:lang w:eastAsia="zh-CN"/>
        </w:rPr>
      </w:pPr>
      <w:r w:rsidRPr="00927628">
        <w:rPr>
          <w:sz w:val="24"/>
          <w:lang w:eastAsia="zh-CN"/>
        </w:rPr>
        <w:t>Enhanced UL power control is considered as one potential enhancement for UL inter-UE Tx prioritization/multiplexing. The potential enhanced UL power control may include UE determining the power control parameter set (e.g. P</w:t>
      </w:r>
      <w:r w:rsidRPr="00927628">
        <w:rPr>
          <w:sz w:val="24"/>
          <w:vertAlign w:val="subscript"/>
          <w:lang w:eastAsia="zh-CN"/>
        </w:rPr>
        <w:t>0</w:t>
      </w:r>
      <w:r w:rsidRPr="00927628">
        <w:rPr>
          <w:sz w:val="24"/>
          <w:lang w:eastAsia="zh-CN"/>
        </w:rPr>
        <w:t>, alpha) based on scheduling DCI indication without using SRI, or based on group-common DCI indication</w:t>
      </w:r>
      <w:r w:rsidRPr="00927628">
        <w:rPr>
          <w:sz w:val="24"/>
        </w:rPr>
        <w:t>.</w:t>
      </w:r>
      <w:r w:rsidRPr="00927628">
        <w:rPr>
          <w:sz w:val="24"/>
          <w:lang w:eastAsia="zh-CN"/>
        </w:rPr>
        <w:t xml:space="preserve"> Increased TPC range compared to Rel-15 may also be considered. Power boosting is not applicable to power limited UEs.</w:t>
      </w:r>
    </w:p>
    <w:p w14:paraId="5A97258F" w14:textId="77777777" w:rsidR="005F237B" w:rsidRPr="00927628" w:rsidRDefault="005F237B" w:rsidP="00927628">
      <w:pPr>
        <w:snapToGrid w:val="0"/>
        <w:spacing w:after="120"/>
        <w:contextualSpacing/>
        <w:jc w:val="both"/>
        <w:rPr>
          <w:kern w:val="2"/>
          <w:lang w:eastAsia="zh-CN"/>
        </w:rPr>
      </w:pPr>
    </w:p>
    <w:p w14:paraId="67105090" w14:textId="77777777" w:rsidR="002B37E2" w:rsidRDefault="002B37E2" w:rsidP="00490F34">
      <w:pPr>
        <w:overflowPunct/>
        <w:autoSpaceDE/>
        <w:autoSpaceDN/>
        <w:adjustRightInd/>
        <w:contextualSpacing/>
        <w:textAlignment w:val="auto"/>
        <w:rPr>
          <w:sz w:val="24"/>
          <w:lang w:eastAsia="x-none"/>
        </w:rPr>
      </w:pPr>
    </w:p>
    <w:p w14:paraId="7758D053" w14:textId="1A0265A2" w:rsidR="00490F34" w:rsidRPr="00490F34" w:rsidRDefault="00490F34" w:rsidP="00490F34">
      <w:pPr>
        <w:overflowPunct/>
        <w:autoSpaceDE/>
        <w:autoSpaceDN/>
        <w:adjustRightInd/>
        <w:contextualSpacing/>
        <w:textAlignment w:val="auto"/>
        <w:rPr>
          <w:sz w:val="24"/>
          <w:lang w:eastAsia="x-none"/>
        </w:rPr>
      </w:pPr>
      <w:r w:rsidRPr="00490F34">
        <w:rPr>
          <w:sz w:val="24"/>
          <w:lang w:eastAsia="x-none"/>
        </w:rPr>
        <w:lastRenderedPageBreak/>
        <w:t xml:space="preserve">In this contribution, we </w:t>
      </w:r>
      <w:r w:rsidR="00285994">
        <w:rPr>
          <w:sz w:val="24"/>
          <w:lang w:eastAsia="x-none"/>
        </w:rPr>
        <w:t>p</w:t>
      </w:r>
      <w:r w:rsidR="00927628">
        <w:rPr>
          <w:sz w:val="24"/>
          <w:lang w:eastAsia="x-none"/>
        </w:rPr>
        <w:t xml:space="preserve">rovide our views on UE UL cancellation mechanism </w:t>
      </w:r>
      <w:r w:rsidR="00496C62">
        <w:rPr>
          <w:sz w:val="24"/>
          <w:lang w:eastAsia="x-none"/>
        </w:rPr>
        <w:t>for NR URLLC.</w:t>
      </w:r>
    </w:p>
    <w:p w14:paraId="253CFAE3" w14:textId="360E968C" w:rsidR="00822CF7" w:rsidRDefault="008E5DFB" w:rsidP="00822CF7">
      <w:pPr>
        <w:pStyle w:val="Heading1"/>
        <w:rPr>
          <w:lang w:val="en-US"/>
        </w:rPr>
      </w:pPr>
      <w:r>
        <w:rPr>
          <w:lang w:val="en-US"/>
        </w:rPr>
        <w:t>On UL Cancellation Mechanism</w:t>
      </w:r>
    </w:p>
    <w:p w14:paraId="6DFAC481" w14:textId="77777777" w:rsidR="008E5DFB" w:rsidRDefault="008E5DFB" w:rsidP="00B35E78">
      <w:pPr>
        <w:contextualSpacing/>
        <w:jc w:val="both"/>
        <w:rPr>
          <w:sz w:val="24"/>
        </w:rPr>
      </w:pPr>
      <w:r>
        <w:rPr>
          <w:sz w:val="24"/>
        </w:rPr>
        <w:t xml:space="preserve">As agreed, </w:t>
      </w:r>
      <w:r w:rsidRPr="00927628">
        <w:rPr>
          <w:rFonts w:hint="eastAsia"/>
          <w:sz w:val="24"/>
        </w:rPr>
        <w:t xml:space="preserve">UE UL cancelation mechanism is considered as one potential enhancement for </w:t>
      </w:r>
      <w:r w:rsidRPr="00927628">
        <w:rPr>
          <w:sz w:val="24"/>
        </w:rPr>
        <w:t>U</w:t>
      </w:r>
      <w:r w:rsidRPr="00927628">
        <w:rPr>
          <w:rFonts w:hint="eastAsia"/>
          <w:sz w:val="24"/>
        </w:rPr>
        <w:t>L inter-UE Tx prioritization/multiplexing</w:t>
      </w:r>
      <w:r>
        <w:rPr>
          <w:sz w:val="24"/>
        </w:rPr>
        <w:t>. However there are multiple open issues for this solution. In this section we describe our preferred solution for the UL cancellation mechanism.</w:t>
      </w:r>
    </w:p>
    <w:p w14:paraId="78218BDC" w14:textId="44BBAA6E" w:rsidR="001E6602" w:rsidRDefault="001E6602" w:rsidP="001E6602">
      <w:pPr>
        <w:pStyle w:val="ListParagraph"/>
        <w:numPr>
          <w:ilvl w:val="0"/>
          <w:numId w:val="50"/>
        </w:numPr>
        <w:shd w:val="clear" w:color="auto" w:fill="FFFFFF"/>
        <w:spacing w:before="100" w:beforeAutospacing="1" w:after="24" w:line="336" w:lineRule="atLeast"/>
        <w:contextualSpacing/>
        <w:jc w:val="both"/>
        <w:rPr>
          <w:rFonts w:ascii="Times New Roman" w:hAnsi="Times New Roman"/>
          <w:color w:val="252525"/>
          <w:sz w:val="24"/>
          <w:szCs w:val="24"/>
        </w:rPr>
      </w:pPr>
      <w:r>
        <w:rPr>
          <w:rFonts w:ascii="Times New Roman" w:hAnsi="Times New Roman"/>
          <w:b/>
          <w:color w:val="252525"/>
          <w:sz w:val="24"/>
          <w:szCs w:val="24"/>
        </w:rPr>
        <w:t>Preferred Signaling Mechanism:</w:t>
      </w:r>
      <w:r w:rsidRPr="00727078">
        <w:rPr>
          <w:rFonts w:ascii="Times New Roman" w:hAnsi="Times New Roman"/>
          <w:color w:val="252525"/>
          <w:sz w:val="24"/>
          <w:szCs w:val="24"/>
        </w:rPr>
        <w:t xml:space="preserve">  </w:t>
      </w:r>
      <w:r>
        <w:rPr>
          <w:rFonts w:ascii="Times New Roman" w:hAnsi="Times New Roman"/>
          <w:color w:val="252525"/>
          <w:sz w:val="24"/>
          <w:szCs w:val="24"/>
        </w:rPr>
        <w:t>In UL cancellation, the network can indicate to the UE to cancel the UL transmission. The signaling can be either PDCCH based or a new sequence based technique. In our view we can reuse the PDCCH based design as we already have few DCI formats, for example similar to DCI format 2-1 can be used to indicate to the UE to cancel the existing transmission.  In our view, it should be UE</w:t>
      </w:r>
    </w:p>
    <w:p w14:paraId="1CD56DAB" w14:textId="39B65954" w:rsidR="001E6602" w:rsidRDefault="001E6602" w:rsidP="001E6602">
      <w:pPr>
        <w:pStyle w:val="ListParagraph"/>
        <w:numPr>
          <w:ilvl w:val="0"/>
          <w:numId w:val="50"/>
        </w:numPr>
        <w:shd w:val="clear" w:color="auto" w:fill="FFFFFF"/>
        <w:spacing w:before="100" w:beforeAutospacing="1" w:after="24" w:line="336" w:lineRule="atLeast"/>
        <w:contextualSpacing/>
        <w:jc w:val="both"/>
        <w:rPr>
          <w:rFonts w:ascii="Times New Roman" w:hAnsi="Times New Roman"/>
          <w:color w:val="252525"/>
          <w:sz w:val="24"/>
          <w:szCs w:val="24"/>
        </w:rPr>
      </w:pPr>
      <w:r w:rsidRPr="001E6602">
        <w:rPr>
          <w:rFonts w:ascii="Times New Roman" w:hAnsi="Times New Roman"/>
          <w:b/>
          <w:color w:val="252525"/>
          <w:sz w:val="24"/>
          <w:szCs w:val="24"/>
        </w:rPr>
        <w:t xml:space="preserve"> Group common or UE specific</w:t>
      </w:r>
      <w:r>
        <w:rPr>
          <w:rFonts w:ascii="Times New Roman" w:hAnsi="Times New Roman"/>
          <w:b/>
          <w:color w:val="252525"/>
          <w:sz w:val="24"/>
          <w:szCs w:val="24"/>
        </w:rPr>
        <w:t xml:space="preserve"> PDCCH</w:t>
      </w:r>
      <w:r w:rsidRPr="001E6602">
        <w:rPr>
          <w:rFonts w:ascii="Times New Roman" w:hAnsi="Times New Roman"/>
          <w:b/>
          <w:color w:val="252525"/>
          <w:sz w:val="24"/>
          <w:szCs w:val="24"/>
        </w:rPr>
        <w:t xml:space="preserve">? </w:t>
      </w:r>
      <w:r>
        <w:rPr>
          <w:rFonts w:ascii="Times New Roman" w:hAnsi="Times New Roman"/>
          <w:color w:val="252525"/>
          <w:sz w:val="24"/>
          <w:szCs w:val="24"/>
        </w:rPr>
        <w:t xml:space="preserve">:  In our view, UE specific PDCCH is beneficial as it will impact only specific UE transmission rather than all </w:t>
      </w:r>
      <w:r w:rsidR="00FC74A8">
        <w:rPr>
          <w:rFonts w:ascii="Times New Roman" w:hAnsi="Times New Roman"/>
          <w:color w:val="252525"/>
          <w:sz w:val="24"/>
          <w:szCs w:val="24"/>
        </w:rPr>
        <w:t>the UEs</w:t>
      </w:r>
      <w:r>
        <w:rPr>
          <w:rFonts w:ascii="Times New Roman" w:hAnsi="Times New Roman"/>
          <w:color w:val="252525"/>
          <w:sz w:val="24"/>
          <w:szCs w:val="24"/>
        </w:rPr>
        <w:t xml:space="preserve"> monitoring group common PDCCH. This in turn reduce the potential loss in throughout.</w:t>
      </w:r>
    </w:p>
    <w:p w14:paraId="6F318F79" w14:textId="0EDF4CEA" w:rsidR="00B35E78" w:rsidRPr="00A70F71" w:rsidRDefault="001E6602" w:rsidP="00FC74A8">
      <w:pPr>
        <w:pStyle w:val="ListParagraph"/>
        <w:numPr>
          <w:ilvl w:val="0"/>
          <w:numId w:val="50"/>
        </w:numPr>
        <w:shd w:val="clear" w:color="auto" w:fill="FFFFFF"/>
        <w:spacing w:before="100" w:beforeAutospacing="1" w:after="24" w:line="336" w:lineRule="atLeast"/>
        <w:contextualSpacing/>
        <w:jc w:val="both"/>
        <w:rPr>
          <w:sz w:val="24"/>
        </w:rPr>
      </w:pPr>
      <w:r w:rsidRPr="00FC74A8">
        <w:rPr>
          <w:rFonts w:ascii="Times New Roman" w:hAnsi="Times New Roman"/>
          <w:color w:val="252525"/>
          <w:sz w:val="24"/>
          <w:szCs w:val="24"/>
        </w:rPr>
        <w:t xml:space="preserve"> </w:t>
      </w:r>
      <w:r w:rsidRPr="00FC74A8">
        <w:rPr>
          <w:rFonts w:ascii="Times New Roman" w:hAnsi="Times New Roman"/>
          <w:b/>
          <w:color w:val="252525"/>
          <w:sz w:val="24"/>
          <w:szCs w:val="28"/>
        </w:rPr>
        <w:t>Number of DCI formats for monitoring</w:t>
      </w:r>
      <w:r w:rsidRPr="00FC74A8">
        <w:rPr>
          <w:rFonts w:ascii="Times New Roman" w:hAnsi="Times New Roman"/>
          <w:color w:val="252525"/>
          <w:sz w:val="24"/>
          <w:szCs w:val="28"/>
        </w:rPr>
        <w:t xml:space="preserve">:  In Release 15, the UE needs to monitor up to 4 DCI formats for potential PDSCH/PUSCH transmission. With </w:t>
      </w:r>
      <w:r w:rsidR="00FC74A8" w:rsidRPr="00FC74A8">
        <w:rPr>
          <w:rFonts w:ascii="Times New Roman" w:hAnsi="Times New Roman"/>
          <w:color w:val="252525"/>
          <w:sz w:val="24"/>
          <w:szCs w:val="28"/>
        </w:rPr>
        <w:t xml:space="preserve">UL cancellation mechanism , we envision, we need to enhance the monitoring capabilities of the UE </w:t>
      </w:r>
    </w:p>
    <w:p w14:paraId="317DAAB8" w14:textId="4DD6D78E" w:rsidR="00806FA2" w:rsidRDefault="00A70F71" w:rsidP="00A70F71">
      <w:pPr>
        <w:pStyle w:val="ListParagraph"/>
        <w:numPr>
          <w:ilvl w:val="0"/>
          <w:numId w:val="50"/>
        </w:numPr>
        <w:shd w:val="clear" w:color="auto" w:fill="FFFFFF"/>
        <w:spacing w:before="100" w:beforeAutospacing="1" w:after="24" w:line="336" w:lineRule="atLeast"/>
        <w:contextualSpacing/>
        <w:jc w:val="both"/>
        <w:rPr>
          <w:sz w:val="24"/>
        </w:rPr>
      </w:pPr>
      <w:r>
        <w:rPr>
          <w:rFonts w:ascii="Times New Roman" w:hAnsi="Times New Roman"/>
          <w:b/>
          <w:color w:val="252525"/>
          <w:sz w:val="24"/>
          <w:szCs w:val="28"/>
        </w:rPr>
        <w:t>Resuming the Transmission</w:t>
      </w:r>
      <w:r w:rsidRPr="00FC74A8">
        <w:rPr>
          <w:rFonts w:ascii="Times New Roman" w:hAnsi="Times New Roman"/>
          <w:color w:val="252525"/>
          <w:sz w:val="24"/>
          <w:szCs w:val="28"/>
        </w:rPr>
        <w:t xml:space="preserve">: </w:t>
      </w:r>
      <w:r>
        <w:rPr>
          <w:rFonts w:ascii="Times New Roman" w:hAnsi="Times New Roman"/>
          <w:color w:val="252525"/>
          <w:sz w:val="24"/>
          <w:szCs w:val="28"/>
        </w:rPr>
        <w:t xml:space="preserve"> After cancellation, we prefer to resume the transmission. </w:t>
      </w:r>
      <w:r w:rsidRPr="00FC74A8">
        <w:rPr>
          <w:rFonts w:ascii="Times New Roman" w:hAnsi="Times New Roman"/>
          <w:color w:val="252525"/>
          <w:sz w:val="24"/>
          <w:szCs w:val="28"/>
        </w:rPr>
        <w:t xml:space="preserve"> </w:t>
      </w:r>
    </w:p>
    <w:p w14:paraId="5C8D5B4D" w14:textId="77777777"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t>Conclusions</w:t>
      </w:r>
    </w:p>
    <w:p w14:paraId="2877ABA8" w14:textId="2A9F3599" w:rsidR="006C0C47" w:rsidRDefault="00183B2D" w:rsidP="00A70F71">
      <w:pPr>
        <w:jc w:val="both"/>
        <w:rPr>
          <w:b/>
          <w:sz w:val="24"/>
          <w:szCs w:val="24"/>
        </w:rPr>
      </w:pPr>
      <w:r w:rsidRPr="00183B2D">
        <w:rPr>
          <w:sz w:val="24"/>
          <w:szCs w:val="24"/>
          <w:lang w:val="en-GB"/>
        </w:rPr>
        <w:t xml:space="preserve">In this contribution </w:t>
      </w:r>
      <w:r>
        <w:rPr>
          <w:sz w:val="24"/>
          <w:szCs w:val="24"/>
          <w:lang w:val="en-GB"/>
        </w:rPr>
        <w:t>we</w:t>
      </w:r>
      <w:bookmarkEnd w:id="2"/>
      <w:bookmarkEnd w:id="3"/>
      <w:bookmarkEnd w:id="4"/>
      <w:bookmarkEnd w:id="5"/>
      <w:bookmarkEnd w:id="6"/>
      <w:bookmarkEnd w:id="7"/>
      <w:r w:rsidR="00822CF7">
        <w:rPr>
          <w:sz w:val="24"/>
          <w:szCs w:val="24"/>
          <w:lang w:val="en-GB"/>
        </w:rPr>
        <w:t xml:space="preserve"> d</w:t>
      </w:r>
      <w:r w:rsidR="0049572D">
        <w:rPr>
          <w:sz w:val="24"/>
          <w:szCs w:val="24"/>
          <w:lang w:val="en-GB"/>
        </w:rPr>
        <w:t xml:space="preserve">escribed our views on </w:t>
      </w:r>
      <w:r w:rsidR="00A70F71">
        <w:rPr>
          <w:sz w:val="24"/>
          <w:szCs w:val="24"/>
          <w:lang w:val="en-GB"/>
        </w:rPr>
        <w:t xml:space="preserve">UL UE cancellation mechanism. </w:t>
      </w:r>
      <w:bookmarkStart w:id="8" w:name="_GoBack"/>
      <w:bookmarkEnd w:id="1"/>
      <w:bookmarkEnd w:id="8"/>
    </w:p>
    <w:p w14:paraId="071B69D4" w14:textId="242F6D8E" w:rsidR="00CD72A0" w:rsidRDefault="00CD72A0" w:rsidP="00516D23">
      <w:pPr>
        <w:contextualSpacing/>
        <w:rPr>
          <w:b/>
          <w:sz w:val="24"/>
          <w:szCs w:val="24"/>
        </w:rPr>
      </w:pPr>
    </w:p>
    <w:sectPr w:rsidR="00CD72A0"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CF4DA" w14:textId="77777777" w:rsidR="007478F7" w:rsidRDefault="007478F7" w:rsidP="00A03DF3">
      <w:pPr>
        <w:spacing w:after="0"/>
      </w:pPr>
      <w:r>
        <w:separator/>
      </w:r>
    </w:p>
  </w:endnote>
  <w:endnote w:type="continuationSeparator" w:id="0">
    <w:p w14:paraId="44EC8B49" w14:textId="77777777" w:rsidR="007478F7" w:rsidRDefault="007478F7"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E253D2" w:rsidRDefault="00E253D2"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E253D2" w:rsidRDefault="00E253D2"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E253D2" w:rsidRDefault="00E253D2"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A70F7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0F71">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1949C" w14:textId="77777777" w:rsidR="007478F7" w:rsidRDefault="007478F7" w:rsidP="00A03DF3">
      <w:pPr>
        <w:spacing w:after="0"/>
      </w:pPr>
      <w:r>
        <w:separator/>
      </w:r>
    </w:p>
  </w:footnote>
  <w:footnote w:type="continuationSeparator" w:id="0">
    <w:p w14:paraId="280E2861" w14:textId="77777777" w:rsidR="007478F7" w:rsidRDefault="007478F7"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E253D2" w:rsidRDefault="00E253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B563E9"/>
    <w:multiLevelType w:val="hybridMultilevel"/>
    <w:tmpl w:val="5574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249DD"/>
    <w:multiLevelType w:val="hybridMultilevel"/>
    <w:tmpl w:val="78386A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7D6223B"/>
    <w:multiLevelType w:val="hybridMultilevel"/>
    <w:tmpl w:val="E1889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7EE697C"/>
    <w:multiLevelType w:val="hybridMultilevel"/>
    <w:tmpl w:val="70C6D6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34"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07142B0"/>
    <w:multiLevelType w:val="hybridMultilevel"/>
    <w:tmpl w:val="5092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5"/>
  </w:num>
  <w:num w:numId="3">
    <w:abstractNumId w:val="24"/>
  </w:num>
  <w:num w:numId="4">
    <w:abstractNumId w:val="7"/>
  </w:num>
  <w:num w:numId="5">
    <w:abstractNumId w:val="23"/>
  </w:num>
  <w:num w:numId="6">
    <w:abstractNumId w:val="9"/>
  </w:num>
  <w:num w:numId="7">
    <w:abstractNumId w:val="35"/>
  </w:num>
  <w:num w:numId="8">
    <w:abstractNumId w:val="45"/>
  </w:num>
  <w:num w:numId="9">
    <w:abstractNumId w:val="26"/>
  </w:num>
  <w:num w:numId="10">
    <w:abstractNumId w:val="32"/>
  </w:num>
  <w:num w:numId="11">
    <w:abstractNumId w:val="27"/>
  </w:num>
  <w:num w:numId="12">
    <w:abstractNumId w:val="47"/>
  </w:num>
  <w:num w:numId="13">
    <w:abstractNumId w:val="31"/>
  </w:num>
  <w:num w:numId="14">
    <w:abstractNumId w:val="37"/>
  </w:num>
  <w:num w:numId="15">
    <w:abstractNumId w:val="40"/>
  </w:num>
  <w:num w:numId="16">
    <w:abstractNumId w:val="25"/>
  </w:num>
  <w:num w:numId="17">
    <w:abstractNumId w:val="3"/>
  </w:num>
  <w:num w:numId="18">
    <w:abstractNumId w:val="48"/>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3"/>
  </w:num>
  <w:num w:numId="22">
    <w:abstractNumId w:val="10"/>
  </w:num>
  <w:num w:numId="23">
    <w:abstractNumId w:val="39"/>
  </w:num>
  <w:num w:numId="24">
    <w:abstractNumId w:val="43"/>
  </w:num>
  <w:num w:numId="25">
    <w:abstractNumId w:val="18"/>
  </w:num>
  <w:num w:numId="26">
    <w:abstractNumId w:val="42"/>
  </w:num>
  <w:num w:numId="27">
    <w:abstractNumId w:val="16"/>
  </w:num>
  <w:num w:numId="28">
    <w:abstractNumId w:val="19"/>
  </w:num>
  <w:num w:numId="29">
    <w:abstractNumId w:val="34"/>
  </w:num>
  <w:num w:numId="30">
    <w:abstractNumId w:val="41"/>
  </w:num>
  <w:num w:numId="31">
    <w:abstractNumId w:val="11"/>
  </w:num>
  <w:num w:numId="32">
    <w:abstractNumId w:val="13"/>
  </w:num>
  <w:num w:numId="33">
    <w:abstractNumId w:val="44"/>
  </w:num>
  <w:num w:numId="34">
    <w:abstractNumId w:val="38"/>
  </w:num>
  <w:num w:numId="35">
    <w:abstractNumId w:val="14"/>
  </w:num>
  <w:num w:numId="36">
    <w:abstractNumId w:val="30"/>
  </w:num>
  <w:num w:numId="37">
    <w:abstractNumId w:val="22"/>
  </w:num>
  <w:num w:numId="38">
    <w:abstractNumId w:val="6"/>
  </w:num>
  <w:num w:numId="39">
    <w:abstractNumId w:val="36"/>
  </w:num>
  <w:num w:numId="40">
    <w:abstractNumId w:val="21"/>
  </w:num>
  <w:num w:numId="41">
    <w:abstractNumId w:val="17"/>
  </w:num>
  <w:num w:numId="42">
    <w:abstractNumId w:val="15"/>
  </w:num>
  <w:num w:numId="43">
    <w:abstractNumId w:val="49"/>
  </w:num>
  <w:num w:numId="44">
    <w:abstractNumId w:val="29"/>
  </w:num>
  <w:num w:numId="45">
    <w:abstractNumId w:val="8"/>
  </w:num>
  <w:num w:numId="46">
    <w:abstractNumId w:val="4"/>
  </w:num>
  <w:num w:numId="47">
    <w:abstractNumId w:val="20"/>
  </w:num>
  <w:num w:numId="48">
    <w:abstractNumId w:val="12"/>
  </w:num>
  <w:num w:numId="49">
    <w:abstractNumId w:val="46"/>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5C1F"/>
    <w:rsid w:val="000118EB"/>
    <w:rsid w:val="00011919"/>
    <w:rsid w:val="00014FB9"/>
    <w:rsid w:val="000152F8"/>
    <w:rsid w:val="00017D31"/>
    <w:rsid w:val="000232BC"/>
    <w:rsid w:val="00024728"/>
    <w:rsid w:val="000250E0"/>
    <w:rsid w:val="00033AB4"/>
    <w:rsid w:val="000343A6"/>
    <w:rsid w:val="00043767"/>
    <w:rsid w:val="000462AB"/>
    <w:rsid w:val="00067E00"/>
    <w:rsid w:val="00071580"/>
    <w:rsid w:val="00077861"/>
    <w:rsid w:val="0008103A"/>
    <w:rsid w:val="000848FB"/>
    <w:rsid w:val="00087DB5"/>
    <w:rsid w:val="00090E71"/>
    <w:rsid w:val="000A2B03"/>
    <w:rsid w:val="000A3429"/>
    <w:rsid w:val="000A3623"/>
    <w:rsid w:val="000A3E5E"/>
    <w:rsid w:val="000B2280"/>
    <w:rsid w:val="000B3F94"/>
    <w:rsid w:val="000C285E"/>
    <w:rsid w:val="000C6B73"/>
    <w:rsid w:val="000D0C32"/>
    <w:rsid w:val="000E3E8D"/>
    <w:rsid w:val="000E6C5E"/>
    <w:rsid w:val="000E7BE4"/>
    <w:rsid w:val="000E7F6F"/>
    <w:rsid w:val="000F152B"/>
    <w:rsid w:val="000F4CB8"/>
    <w:rsid w:val="000F5365"/>
    <w:rsid w:val="000F70D6"/>
    <w:rsid w:val="0010116E"/>
    <w:rsid w:val="001029CE"/>
    <w:rsid w:val="00102E95"/>
    <w:rsid w:val="00104687"/>
    <w:rsid w:val="00106E19"/>
    <w:rsid w:val="00107EBD"/>
    <w:rsid w:val="00110E2E"/>
    <w:rsid w:val="001153C1"/>
    <w:rsid w:val="0011607E"/>
    <w:rsid w:val="00116AD6"/>
    <w:rsid w:val="00122A65"/>
    <w:rsid w:val="0012374A"/>
    <w:rsid w:val="00123BE2"/>
    <w:rsid w:val="001259C2"/>
    <w:rsid w:val="00127944"/>
    <w:rsid w:val="001279DA"/>
    <w:rsid w:val="00131CEE"/>
    <w:rsid w:val="00150F00"/>
    <w:rsid w:val="00151B4B"/>
    <w:rsid w:val="00152AB0"/>
    <w:rsid w:val="00153580"/>
    <w:rsid w:val="0015660A"/>
    <w:rsid w:val="001578AE"/>
    <w:rsid w:val="00157AA0"/>
    <w:rsid w:val="00160E91"/>
    <w:rsid w:val="001610DD"/>
    <w:rsid w:val="001625C3"/>
    <w:rsid w:val="001679FE"/>
    <w:rsid w:val="001711C0"/>
    <w:rsid w:val="001738F0"/>
    <w:rsid w:val="001748B5"/>
    <w:rsid w:val="00183123"/>
    <w:rsid w:val="00183B2D"/>
    <w:rsid w:val="00183BE8"/>
    <w:rsid w:val="00184167"/>
    <w:rsid w:val="00184809"/>
    <w:rsid w:val="001857EE"/>
    <w:rsid w:val="00185817"/>
    <w:rsid w:val="001878AE"/>
    <w:rsid w:val="00191F54"/>
    <w:rsid w:val="001A19A7"/>
    <w:rsid w:val="001A1D31"/>
    <w:rsid w:val="001B362A"/>
    <w:rsid w:val="001C0C74"/>
    <w:rsid w:val="001C6D6A"/>
    <w:rsid w:val="001D029B"/>
    <w:rsid w:val="001D7377"/>
    <w:rsid w:val="001E0FE1"/>
    <w:rsid w:val="001E1248"/>
    <w:rsid w:val="001E6602"/>
    <w:rsid w:val="001F145D"/>
    <w:rsid w:val="001F2DAC"/>
    <w:rsid w:val="001F54EA"/>
    <w:rsid w:val="001F6A37"/>
    <w:rsid w:val="001F7D4A"/>
    <w:rsid w:val="00201686"/>
    <w:rsid w:val="002017DD"/>
    <w:rsid w:val="002049EA"/>
    <w:rsid w:val="00206A48"/>
    <w:rsid w:val="00206D78"/>
    <w:rsid w:val="00206DA2"/>
    <w:rsid w:val="00207CDD"/>
    <w:rsid w:val="00210503"/>
    <w:rsid w:val="0021393D"/>
    <w:rsid w:val="00214BB7"/>
    <w:rsid w:val="00220854"/>
    <w:rsid w:val="00225364"/>
    <w:rsid w:val="002322FE"/>
    <w:rsid w:val="00235E13"/>
    <w:rsid w:val="00236E92"/>
    <w:rsid w:val="00237606"/>
    <w:rsid w:val="00237A05"/>
    <w:rsid w:val="00240786"/>
    <w:rsid w:val="002421E2"/>
    <w:rsid w:val="00242A69"/>
    <w:rsid w:val="00242F9F"/>
    <w:rsid w:val="00243618"/>
    <w:rsid w:val="00244E87"/>
    <w:rsid w:val="00250D87"/>
    <w:rsid w:val="002518F8"/>
    <w:rsid w:val="00270C74"/>
    <w:rsid w:val="00270E7D"/>
    <w:rsid w:val="002733F2"/>
    <w:rsid w:val="00273449"/>
    <w:rsid w:val="00273B90"/>
    <w:rsid w:val="00275CA0"/>
    <w:rsid w:val="00285994"/>
    <w:rsid w:val="00291C98"/>
    <w:rsid w:val="00297B7D"/>
    <w:rsid w:val="002B13C5"/>
    <w:rsid w:val="002B26F8"/>
    <w:rsid w:val="002B37E2"/>
    <w:rsid w:val="002B6B50"/>
    <w:rsid w:val="002B7641"/>
    <w:rsid w:val="002B7E73"/>
    <w:rsid w:val="002C3A90"/>
    <w:rsid w:val="002C3FBB"/>
    <w:rsid w:val="002D1049"/>
    <w:rsid w:val="002D152B"/>
    <w:rsid w:val="002D2394"/>
    <w:rsid w:val="002D5FAF"/>
    <w:rsid w:val="002E3D2F"/>
    <w:rsid w:val="002E6A45"/>
    <w:rsid w:val="002E6BC4"/>
    <w:rsid w:val="002F06AF"/>
    <w:rsid w:val="002F1636"/>
    <w:rsid w:val="002F4E95"/>
    <w:rsid w:val="002F500A"/>
    <w:rsid w:val="002F58D4"/>
    <w:rsid w:val="002F70E1"/>
    <w:rsid w:val="00302DBC"/>
    <w:rsid w:val="003038FB"/>
    <w:rsid w:val="00304012"/>
    <w:rsid w:val="0030433D"/>
    <w:rsid w:val="00305419"/>
    <w:rsid w:val="003109E6"/>
    <w:rsid w:val="003149D8"/>
    <w:rsid w:val="00316418"/>
    <w:rsid w:val="003224F6"/>
    <w:rsid w:val="00334E9F"/>
    <w:rsid w:val="00341D34"/>
    <w:rsid w:val="0035783D"/>
    <w:rsid w:val="00361C40"/>
    <w:rsid w:val="00363695"/>
    <w:rsid w:val="003709E5"/>
    <w:rsid w:val="0037686B"/>
    <w:rsid w:val="0037788F"/>
    <w:rsid w:val="003778D9"/>
    <w:rsid w:val="00382E4B"/>
    <w:rsid w:val="00384F13"/>
    <w:rsid w:val="00386534"/>
    <w:rsid w:val="00386B9D"/>
    <w:rsid w:val="0039283B"/>
    <w:rsid w:val="003967CC"/>
    <w:rsid w:val="00396A0C"/>
    <w:rsid w:val="003A387F"/>
    <w:rsid w:val="003A6F05"/>
    <w:rsid w:val="003B08A8"/>
    <w:rsid w:val="003B11C5"/>
    <w:rsid w:val="003C016A"/>
    <w:rsid w:val="003C04C9"/>
    <w:rsid w:val="003C0F81"/>
    <w:rsid w:val="003C1FBC"/>
    <w:rsid w:val="003C58AE"/>
    <w:rsid w:val="003C71AC"/>
    <w:rsid w:val="003D2FF5"/>
    <w:rsid w:val="003D51ED"/>
    <w:rsid w:val="003D770A"/>
    <w:rsid w:val="003E5995"/>
    <w:rsid w:val="003E6F6E"/>
    <w:rsid w:val="003F334E"/>
    <w:rsid w:val="003F3BD7"/>
    <w:rsid w:val="003F54E8"/>
    <w:rsid w:val="00404CC0"/>
    <w:rsid w:val="00412B86"/>
    <w:rsid w:val="00413433"/>
    <w:rsid w:val="0041500F"/>
    <w:rsid w:val="00415A8F"/>
    <w:rsid w:val="00416778"/>
    <w:rsid w:val="00416848"/>
    <w:rsid w:val="0041687B"/>
    <w:rsid w:val="00417010"/>
    <w:rsid w:val="00421884"/>
    <w:rsid w:val="004258B0"/>
    <w:rsid w:val="00426E58"/>
    <w:rsid w:val="0043050F"/>
    <w:rsid w:val="00434696"/>
    <w:rsid w:val="00434EBF"/>
    <w:rsid w:val="00435A39"/>
    <w:rsid w:val="00436CAA"/>
    <w:rsid w:val="0044468E"/>
    <w:rsid w:val="00464F06"/>
    <w:rsid w:val="004707F9"/>
    <w:rsid w:val="00470BCC"/>
    <w:rsid w:val="004721FB"/>
    <w:rsid w:val="004727D6"/>
    <w:rsid w:val="0047312E"/>
    <w:rsid w:val="00474038"/>
    <w:rsid w:val="00482BB5"/>
    <w:rsid w:val="00484322"/>
    <w:rsid w:val="00484E13"/>
    <w:rsid w:val="00487CD8"/>
    <w:rsid w:val="00490F34"/>
    <w:rsid w:val="00491D5A"/>
    <w:rsid w:val="0049348F"/>
    <w:rsid w:val="004941F5"/>
    <w:rsid w:val="004951FA"/>
    <w:rsid w:val="0049572D"/>
    <w:rsid w:val="00496256"/>
    <w:rsid w:val="00496C62"/>
    <w:rsid w:val="00497134"/>
    <w:rsid w:val="004975B1"/>
    <w:rsid w:val="004A4B20"/>
    <w:rsid w:val="004A5460"/>
    <w:rsid w:val="004A6AF1"/>
    <w:rsid w:val="004B6CC8"/>
    <w:rsid w:val="004C12A8"/>
    <w:rsid w:val="004C521D"/>
    <w:rsid w:val="004D7C42"/>
    <w:rsid w:val="004E0FCF"/>
    <w:rsid w:val="004E24E6"/>
    <w:rsid w:val="004E3753"/>
    <w:rsid w:val="004E48E6"/>
    <w:rsid w:val="004E4A4E"/>
    <w:rsid w:val="004E509E"/>
    <w:rsid w:val="004E66AB"/>
    <w:rsid w:val="004F5748"/>
    <w:rsid w:val="004F77E8"/>
    <w:rsid w:val="0050596D"/>
    <w:rsid w:val="0051043F"/>
    <w:rsid w:val="00511B6D"/>
    <w:rsid w:val="00516D23"/>
    <w:rsid w:val="00523190"/>
    <w:rsid w:val="00526E57"/>
    <w:rsid w:val="005279A7"/>
    <w:rsid w:val="00534474"/>
    <w:rsid w:val="005352FA"/>
    <w:rsid w:val="00537F8E"/>
    <w:rsid w:val="005415B8"/>
    <w:rsid w:val="00542D84"/>
    <w:rsid w:val="005457DF"/>
    <w:rsid w:val="0054589A"/>
    <w:rsid w:val="00547C78"/>
    <w:rsid w:val="0055021B"/>
    <w:rsid w:val="00556F5D"/>
    <w:rsid w:val="00560F12"/>
    <w:rsid w:val="0056148F"/>
    <w:rsid w:val="00562197"/>
    <w:rsid w:val="00566BF8"/>
    <w:rsid w:val="00571DF7"/>
    <w:rsid w:val="005720AE"/>
    <w:rsid w:val="0058545D"/>
    <w:rsid w:val="00594E1F"/>
    <w:rsid w:val="0059501C"/>
    <w:rsid w:val="0059709E"/>
    <w:rsid w:val="00597D4A"/>
    <w:rsid w:val="005A32B5"/>
    <w:rsid w:val="005A5933"/>
    <w:rsid w:val="005C1BF7"/>
    <w:rsid w:val="005C6587"/>
    <w:rsid w:val="005C7FD4"/>
    <w:rsid w:val="005E3576"/>
    <w:rsid w:val="005F0C73"/>
    <w:rsid w:val="005F237B"/>
    <w:rsid w:val="005F2BEE"/>
    <w:rsid w:val="005F49BE"/>
    <w:rsid w:val="005F4A47"/>
    <w:rsid w:val="005F69AE"/>
    <w:rsid w:val="00602697"/>
    <w:rsid w:val="00602FF2"/>
    <w:rsid w:val="006045EE"/>
    <w:rsid w:val="0061169D"/>
    <w:rsid w:val="006124BA"/>
    <w:rsid w:val="0061290E"/>
    <w:rsid w:val="006134F1"/>
    <w:rsid w:val="0062001B"/>
    <w:rsid w:val="0062050D"/>
    <w:rsid w:val="00620FDE"/>
    <w:rsid w:val="0062271A"/>
    <w:rsid w:val="00622998"/>
    <w:rsid w:val="00633D91"/>
    <w:rsid w:val="00636BB8"/>
    <w:rsid w:val="00644086"/>
    <w:rsid w:val="0064614A"/>
    <w:rsid w:val="00646A34"/>
    <w:rsid w:val="00647AF1"/>
    <w:rsid w:val="00653B6D"/>
    <w:rsid w:val="006540B2"/>
    <w:rsid w:val="006577D9"/>
    <w:rsid w:val="006625D4"/>
    <w:rsid w:val="00664678"/>
    <w:rsid w:val="006667BE"/>
    <w:rsid w:val="00667EDB"/>
    <w:rsid w:val="00674ED6"/>
    <w:rsid w:val="00675879"/>
    <w:rsid w:val="00680F31"/>
    <w:rsid w:val="0068135B"/>
    <w:rsid w:val="0068226F"/>
    <w:rsid w:val="00685F4C"/>
    <w:rsid w:val="00690289"/>
    <w:rsid w:val="00690312"/>
    <w:rsid w:val="00691783"/>
    <w:rsid w:val="006A4ACB"/>
    <w:rsid w:val="006A53E5"/>
    <w:rsid w:val="006A5DD2"/>
    <w:rsid w:val="006B101C"/>
    <w:rsid w:val="006B50A4"/>
    <w:rsid w:val="006C0C47"/>
    <w:rsid w:val="006C1A5A"/>
    <w:rsid w:val="006C56E9"/>
    <w:rsid w:val="006C6647"/>
    <w:rsid w:val="006C6FB2"/>
    <w:rsid w:val="006D3D50"/>
    <w:rsid w:val="006D4957"/>
    <w:rsid w:val="006D4D06"/>
    <w:rsid w:val="006D54A4"/>
    <w:rsid w:val="006E20B8"/>
    <w:rsid w:val="006E669E"/>
    <w:rsid w:val="006E71AD"/>
    <w:rsid w:val="006E71FE"/>
    <w:rsid w:val="006E7E37"/>
    <w:rsid w:val="006F0DD0"/>
    <w:rsid w:val="006F3C6F"/>
    <w:rsid w:val="006F5982"/>
    <w:rsid w:val="00706C10"/>
    <w:rsid w:val="007074B7"/>
    <w:rsid w:val="00710907"/>
    <w:rsid w:val="00711AFE"/>
    <w:rsid w:val="007127D6"/>
    <w:rsid w:val="007136E9"/>
    <w:rsid w:val="007146FF"/>
    <w:rsid w:val="00717B27"/>
    <w:rsid w:val="007229DC"/>
    <w:rsid w:val="00722FD8"/>
    <w:rsid w:val="007256A7"/>
    <w:rsid w:val="00725E2A"/>
    <w:rsid w:val="00732242"/>
    <w:rsid w:val="0073390E"/>
    <w:rsid w:val="00734F5F"/>
    <w:rsid w:val="00735620"/>
    <w:rsid w:val="0074131E"/>
    <w:rsid w:val="00742ABC"/>
    <w:rsid w:val="007454EF"/>
    <w:rsid w:val="00745620"/>
    <w:rsid w:val="007478F7"/>
    <w:rsid w:val="0075148E"/>
    <w:rsid w:val="00757575"/>
    <w:rsid w:val="00757CAA"/>
    <w:rsid w:val="00760679"/>
    <w:rsid w:val="00762DEE"/>
    <w:rsid w:val="0076369B"/>
    <w:rsid w:val="00767F04"/>
    <w:rsid w:val="00770660"/>
    <w:rsid w:val="00774FEA"/>
    <w:rsid w:val="007764D8"/>
    <w:rsid w:val="00777947"/>
    <w:rsid w:val="007779D9"/>
    <w:rsid w:val="0078261D"/>
    <w:rsid w:val="007877F2"/>
    <w:rsid w:val="00790961"/>
    <w:rsid w:val="00791A1C"/>
    <w:rsid w:val="007A0FD9"/>
    <w:rsid w:val="007A4702"/>
    <w:rsid w:val="007A6469"/>
    <w:rsid w:val="007A781F"/>
    <w:rsid w:val="007A7857"/>
    <w:rsid w:val="007B3085"/>
    <w:rsid w:val="007B3DE9"/>
    <w:rsid w:val="007B455D"/>
    <w:rsid w:val="007B574D"/>
    <w:rsid w:val="007B6F7A"/>
    <w:rsid w:val="007C1666"/>
    <w:rsid w:val="007C1DC5"/>
    <w:rsid w:val="007C1F03"/>
    <w:rsid w:val="007C274D"/>
    <w:rsid w:val="007C469F"/>
    <w:rsid w:val="007D0DCF"/>
    <w:rsid w:val="007D319B"/>
    <w:rsid w:val="007D646D"/>
    <w:rsid w:val="007D6B66"/>
    <w:rsid w:val="007F11C2"/>
    <w:rsid w:val="007F4A7C"/>
    <w:rsid w:val="007F6FD4"/>
    <w:rsid w:val="00806816"/>
    <w:rsid w:val="00806A67"/>
    <w:rsid w:val="00806FA2"/>
    <w:rsid w:val="00811998"/>
    <w:rsid w:val="0081279A"/>
    <w:rsid w:val="00814507"/>
    <w:rsid w:val="00816FB9"/>
    <w:rsid w:val="008177E7"/>
    <w:rsid w:val="00822CF7"/>
    <w:rsid w:val="00825D7A"/>
    <w:rsid w:val="00825EC8"/>
    <w:rsid w:val="00827106"/>
    <w:rsid w:val="00827552"/>
    <w:rsid w:val="008305FD"/>
    <w:rsid w:val="00841D9F"/>
    <w:rsid w:val="00843B1D"/>
    <w:rsid w:val="00844CF1"/>
    <w:rsid w:val="00854CA2"/>
    <w:rsid w:val="00860E8A"/>
    <w:rsid w:val="0086141D"/>
    <w:rsid w:val="008645B9"/>
    <w:rsid w:val="00864E21"/>
    <w:rsid w:val="00876F81"/>
    <w:rsid w:val="008779BD"/>
    <w:rsid w:val="0088096D"/>
    <w:rsid w:val="00881B50"/>
    <w:rsid w:val="00883F0F"/>
    <w:rsid w:val="00885AFC"/>
    <w:rsid w:val="008874A3"/>
    <w:rsid w:val="00890365"/>
    <w:rsid w:val="00892F50"/>
    <w:rsid w:val="008930A9"/>
    <w:rsid w:val="008959B1"/>
    <w:rsid w:val="00896BD4"/>
    <w:rsid w:val="008A2B26"/>
    <w:rsid w:val="008A6586"/>
    <w:rsid w:val="008A70D6"/>
    <w:rsid w:val="008A7C64"/>
    <w:rsid w:val="008B7E92"/>
    <w:rsid w:val="008C2267"/>
    <w:rsid w:val="008C2E73"/>
    <w:rsid w:val="008C4C93"/>
    <w:rsid w:val="008C5528"/>
    <w:rsid w:val="008C7323"/>
    <w:rsid w:val="008D10B5"/>
    <w:rsid w:val="008D35A1"/>
    <w:rsid w:val="008E1849"/>
    <w:rsid w:val="008E3584"/>
    <w:rsid w:val="008E4D5A"/>
    <w:rsid w:val="008E5AEC"/>
    <w:rsid w:val="008E5C54"/>
    <w:rsid w:val="008E5DFB"/>
    <w:rsid w:val="008E5E7E"/>
    <w:rsid w:val="008F1B80"/>
    <w:rsid w:val="008F49D1"/>
    <w:rsid w:val="008F6D47"/>
    <w:rsid w:val="008F7450"/>
    <w:rsid w:val="008F7F97"/>
    <w:rsid w:val="009060A4"/>
    <w:rsid w:val="00907D90"/>
    <w:rsid w:val="009103C7"/>
    <w:rsid w:val="0091056A"/>
    <w:rsid w:val="00912BFE"/>
    <w:rsid w:val="00912F39"/>
    <w:rsid w:val="0091403F"/>
    <w:rsid w:val="00917961"/>
    <w:rsid w:val="00920711"/>
    <w:rsid w:val="0092183A"/>
    <w:rsid w:val="00923046"/>
    <w:rsid w:val="0092356A"/>
    <w:rsid w:val="00927628"/>
    <w:rsid w:val="009338D5"/>
    <w:rsid w:val="00933D33"/>
    <w:rsid w:val="00935907"/>
    <w:rsid w:val="009444F6"/>
    <w:rsid w:val="009472B9"/>
    <w:rsid w:val="009477DD"/>
    <w:rsid w:val="00952B41"/>
    <w:rsid w:val="00961690"/>
    <w:rsid w:val="00964DE7"/>
    <w:rsid w:val="00967A60"/>
    <w:rsid w:val="009714DC"/>
    <w:rsid w:val="00971AED"/>
    <w:rsid w:val="00972121"/>
    <w:rsid w:val="00973EEF"/>
    <w:rsid w:val="009742D3"/>
    <w:rsid w:val="009763E6"/>
    <w:rsid w:val="009768BE"/>
    <w:rsid w:val="0099005D"/>
    <w:rsid w:val="00990A8D"/>
    <w:rsid w:val="00993A2F"/>
    <w:rsid w:val="009941F1"/>
    <w:rsid w:val="009970E8"/>
    <w:rsid w:val="009A212B"/>
    <w:rsid w:val="009A70F5"/>
    <w:rsid w:val="009B0FC5"/>
    <w:rsid w:val="009B12B4"/>
    <w:rsid w:val="009B136D"/>
    <w:rsid w:val="009B34F4"/>
    <w:rsid w:val="009B3E03"/>
    <w:rsid w:val="009B679A"/>
    <w:rsid w:val="009B67DE"/>
    <w:rsid w:val="009C0834"/>
    <w:rsid w:val="009C0E95"/>
    <w:rsid w:val="009D0E9D"/>
    <w:rsid w:val="009E2FBA"/>
    <w:rsid w:val="009F4239"/>
    <w:rsid w:val="00A028B4"/>
    <w:rsid w:val="00A03DF3"/>
    <w:rsid w:val="00A0552C"/>
    <w:rsid w:val="00A06DD8"/>
    <w:rsid w:val="00A13339"/>
    <w:rsid w:val="00A21061"/>
    <w:rsid w:val="00A31143"/>
    <w:rsid w:val="00A36F7A"/>
    <w:rsid w:val="00A42970"/>
    <w:rsid w:val="00A45013"/>
    <w:rsid w:val="00A45CAD"/>
    <w:rsid w:val="00A462B3"/>
    <w:rsid w:val="00A46AEB"/>
    <w:rsid w:val="00A50E1C"/>
    <w:rsid w:val="00A61DA6"/>
    <w:rsid w:val="00A706A9"/>
    <w:rsid w:val="00A70F71"/>
    <w:rsid w:val="00A715E7"/>
    <w:rsid w:val="00A735A8"/>
    <w:rsid w:val="00A7474A"/>
    <w:rsid w:val="00A76BE5"/>
    <w:rsid w:val="00A81287"/>
    <w:rsid w:val="00A8346B"/>
    <w:rsid w:val="00A8361B"/>
    <w:rsid w:val="00A877F8"/>
    <w:rsid w:val="00A9069C"/>
    <w:rsid w:val="00A959CD"/>
    <w:rsid w:val="00A96943"/>
    <w:rsid w:val="00A970DF"/>
    <w:rsid w:val="00AA0A99"/>
    <w:rsid w:val="00AA3B23"/>
    <w:rsid w:val="00AA6561"/>
    <w:rsid w:val="00AA7036"/>
    <w:rsid w:val="00AB1026"/>
    <w:rsid w:val="00AB3811"/>
    <w:rsid w:val="00AB5432"/>
    <w:rsid w:val="00AB63C1"/>
    <w:rsid w:val="00AC078D"/>
    <w:rsid w:val="00AC3C10"/>
    <w:rsid w:val="00AD402C"/>
    <w:rsid w:val="00AD5F2A"/>
    <w:rsid w:val="00AD72BC"/>
    <w:rsid w:val="00AE27FA"/>
    <w:rsid w:val="00AE4B6C"/>
    <w:rsid w:val="00AF1590"/>
    <w:rsid w:val="00AF49DE"/>
    <w:rsid w:val="00AF6510"/>
    <w:rsid w:val="00AF7903"/>
    <w:rsid w:val="00B00F7E"/>
    <w:rsid w:val="00B05884"/>
    <w:rsid w:val="00B161B3"/>
    <w:rsid w:val="00B17814"/>
    <w:rsid w:val="00B17D08"/>
    <w:rsid w:val="00B17D86"/>
    <w:rsid w:val="00B24E33"/>
    <w:rsid w:val="00B26FE6"/>
    <w:rsid w:val="00B32AF2"/>
    <w:rsid w:val="00B34480"/>
    <w:rsid w:val="00B35C08"/>
    <w:rsid w:val="00B35E78"/>
    <w:rsid w:val="00B37655"/>
    <w:rsid w:val="00B42FD4"/>
    <w:rsid w:val="00B4399E"/>
    <w:rsid w:val="00B44903"/>
    <w:rsid w:val="00B47DC1"/>
    <w:rsid w:val="00B50BAC"/>
    <w:rsid w:val="00B54BAE"/>
    <w:rsid w:val="00B54F62"/>
    <w:rsid w:val="00B5506A"/>
    <w:rsid w:val="00B63FBC"/>
    <w:rsid w:val="00B67475"/>
    <w:rsid w:val="00B7005D"/>
    <w:rsid w:val="00B70D99"/>
    <w:rsid w:val="00B74050"/>
    <w:rsid w:val="00B74C3C"/>
    <w:rsid w:val="00B82AA0"/>
    <w:rsid w:val="00B82F38"/>
    <w:rsid w:val="00B865C9"/>
    <w:rsid w:val="00B86C48"/>
    <w:rsid w:val="00B91E13"/>
    <w:rsid w:val="00B93670"/>
    <w:rsid w:val="00B9611D"/>
    <w:rsid w:val="00B96604"/>
    <w:rsid w:val="00B96FAF"/>
    <w:rsid w:val="00BA18D9"/>
    <w:rsid w:val="00BA5B8A"/>
    <w:rsid w:val="00BA5D65"/>
    <w:rsid w:val="00BB01DA"/>
    <w:rsid w:val="00BB14A6"/>
    <w:rsid w:val="00BB33F1"/>
    <w:rsid w:val="00BB4CBA"/>
    <w:rsid w:val="00BC6517"/>
    <w:rsid w:val="00BC7C88"/>
    <w:rsid w:val="00BD1779"/>
    <w:rsid w:val="00BD36B3"/>
    <w:rsid w:val="00BE32F5"/>
    <w:rsid w:val="00BE6C2E"/>
    <w:rsid w:val="00BE7F6F"/>
    <w:rsid w:val="00BF0835"/>
    <w:rsid w:val="00BF2B2D"/>
    <w:rsid w:val="00BF51DA"/>
    <w:rsid w:val="00C00A29"/>
    <w:rsid w:val="00C043A6"/>
    <w:rsid w:val="00C04FD5"/>
    <w:rsid w:val="00C06FE8"/>
    <w:rsid w:val="00C104F9"/>
    <w:rsid w:val="00C1084F"/>
    <w:rsid w:val="00C112D0"/>
    <w:rsid w:val="00C11DC0"/>
    <w:rsid w:val="00C152E3"/>
    <w:rsid w:val="00C1607A"/>
    <w:rsid w:val="00C17622"/>
    <w:rsid w:val="00C20A11"/>
    <w:rsid w:val="00C25CC3"/>
    <w:rsid w:val="00C27BF9"/>
    <w:rsid w:val="00C30702"/>
    <w:rsid w:val="00C31268"/>
    <w:rsid w:val="00C31810"/>
    <w:rsid w:val="00C37073"/>
    <w:rsid w:val="00C37F37"/>
    <w:rsid w:val="00C46670"/>
    <w:rsid w:val="00C50D06"/>
    <w:rsid w:val="00C532A5"/>
    <w:rsid w:val="00C54E0C"/>
    <w:rsid w:val="00C60E82"/>
    <w:rsid w:val="00C61BF4"/>
    <w:rsid w:val="00C6459F"/>
    <w:rsid w:val="00C709AA"/>
    <w:rsid w:val="00C70D25"/>
    <w:rsid w:val="00C75C51"/>
    <w:rsid w:val="00C859BE"/>
    <w:rsid w:val="00C9597D"/>
    <w:rsid w:val="00C974FB"/>
    <w:rsid w:val="00CA0134"/>
    <w:rsid w:val="00CA4771"/>
    <w:rsid w:val="00CA5FB4"/>
    <w:rsid w:val="00CB09C8"/>
    <w:rsid w:val="00CB1D83"/>
    <w:rsid w:val="00CB5E6A"/>
    <w:rsid w:val="00CB7ACA"/>
    <w:rsid w:val="00CC151F"/>
    <w:rsid w:val="00CC1772"/>
    <w:rsid w:val="00CC25D6"/>
    <w:rsid w:val="00CC3CDF"/>
    <w:rsid w:val="00CC4075"/>
    <w:rsid w:val="00CC6914"/>
    <w:rsid w:val="00CD05B5"/>
    <w:rsid w:val="00CD4BDE"/>
    <w:rsid w:val="00CD5AE1"/>
    <w:rsid w:val="00CD72A0"/>
    <w:rsid w:val="00CE23DC"/>
    <w:rsid w:val="00CE3DA0"/>
    <w:rsid w:val="00CE55FD"/>
    <w:rsid w:val="00CE5D3D"/>
    <w:rsid w:val="00CE5E5D"/>
    <w:rsid w:val="00CF02FA"/>
    <w:rsid w:val="00CF25F8"/>
    <w:rsid w:val="00CF2D90"/>
    <w:rsid w:val="00CF3940"/>
    <w:rsid w:val="00CF4912"/>
    <w:rsid w:val="00CF51E5"/>
    <w:rsid w:val="00D07C12"/>
    <w:rsid w:val="00D1087A"/>
    <w:rsid w:val="00D149EE"/>
    <w:rsid w:val="00D220EA"/>
    <w:rsid w:val="00D234EA"/>
    <w:rsid w:val="00D23892"/>
    <w:rsid w:val="00D2655C"/>
    <w:rsid w:val="00D31C17"/>
    <w:rsid w:val="00D32088"/>
    <w:rsid w:val="00D3493D"/>
    <w:rsid w:val="00D42A35"/>
    <w:rsid w:val="00D50F28"/>
    <w:rsid w:val="00D51A2A"/>
    <w:rsid w:val="00D53A33"/>
    <w:rsid w:val="00D559F4"/>
    <w:rsid w:val="00D613FF"/>
    <w:rsid w:val="00D6762A"/>
    <w:rsid w:val="00D718AB"/>
    <w:rsid w:val="00D74C5D"/>
    <w:rsid w:val="00D75064"/>
    <w:rsid w:val="00D76712"/>
    <w:rsid w:val="00D806E9"/>
    <w:rsid w:val="00D81AE8"/>
    <w:rsid w:val="00D83DB3"/>
    <w:rsid w:val="00D913DA"/>
    <w:rsid w:val="00DA14A6"/>
    <w:rsid w:val="00DA189F"/>
    <w:rsid w:val="00DA61F1"/>
    <w:rsid w:val="00DA67F5"/>
    <w:rsid w:val="00DA7B6D"/>
    <w:rsid w:val="00DB03DD"/>
    <w:rsid w:val="00DB3661"/>
    <w:rsid w:val="00DB432F"/>
    <w:rsid w:val="00DB491C"/>
    <w:rsid w:val="00DB6035"/>
    <w:rsid w:val="00DC29F0"/>
    <w:rsid w:val="00DC41D3"/>
    <w:rsid w:val="00DD5FC3"/>
    <w:rsid w:val="00DE1077"/>
    <w:rsid w:val="00DE5572"/>
    <w:rsid w:val="00DE6773"/>
    <w:rsid w:val="00DF21E7"/>
    <w:rsid w:val="00DF24FE"/>
    <w:rsid w:val="00DF3AD1"/>
    <w:rsid w:val="00DF7C58"/>
    <w:rsid w:val="00E01F10"/>
    <w:rsid w:val="00E06B94"/>
    <w:rsid w:val="00E11376"/>
    <w:rsid w:val="00E11C1C"/>
    <w:rsid w:val="00E11F2C"/>
    <w:rsid w:val="00E14120"/>
    <w:rsid w:val="00E16CB7"/>
    <w:rsid w:val="00E17B3E"/>
    <w:rsid w:val="00E20029"/>
    <w:rsid w:val="00E21454"/>
    <w:rsid w:val="00E21665"/>
    <w:rsid w:val="00E224FE"/>
    <w:rsid w:val="00E22BCB"/>
    <w:rsid w:val="00E240E0"/>
    <w:rsid w:val="00E253D2"/>
    <w:rsid w:val="00E3160A"/>
    <w:rsid w:val="00E3250E"/>
    <w:rsid w:val="00E40A97"/>
    <w:rsid w:val="00E417CD"/>
    <w:rsid w:val="00E439F8"/>
    <w:rsid w:val="00E4747B"/>
    <w:rsid w:val="00E513A1"/>
    <w:rsid w:val="00E52A97"/>
    <w:rsid w:val="00E5400D"/>
    <w:rsid w:val="00E60BB5"/>
    <w:rsid w:val="00E61DE7"/>
    <w:rsid w:val="00E62423"/>
    <w:rsid w:val="00E62ADE"/>
    <w:rsid w:val="00E6331C"/>
    <w:rsid w:val="00E638DA"/>
    <w:rsid w:val="00E64C72"/>
    <w:rsid w:val="00E664B2"/>
    <w:rsid w:val="00E714D1"/>
    <w:rsid w:val="00E72CE0"/>
    <w:rsid w:val="00E743E0"/>
    <w:rsid w:val="00E7453F"/>
    <w:rsid w:val="00E80B50"/>
    <w:rsid w:val="00E82275"/>
    <w:rsid w:val="00E8259C"/>
    <w:rsid w:val="00E82924"/>
    <w:rsid w:val="00E84501"/>
    <w:rsid w:val="00E874FE"/>
    <w:rsid w:val="00E87E6B"/>
    <w:rsid w:val="00E902A0"/>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E0BDA"/>
    <w:rsid w:val="00EF79DC"/>
    <w:rsid w:val="00F01814"/>
    <w:rsid w:val="00F04CDB"/>
    <w:rsid w:val="00F11CF6"/>
    <w:rsid w:val="00F13661"/>
    <w:rsid w:val="00F143FB"/>
    <w:rsid w:val="00F14F36"/>
    <w:rsid w:val="00F17091"/>
    <w:rsid w:val="00F22E4F"/>
    <w:rsid w:val="00F24D59"/>
    <w:rsid w:val="00F24F2E"/>
    <w:rsid w:val="00F258C7"/>
    <w:rsid w:val="00F33557"/>
    <w:rsid w:val="00F34176"/>
    <w:rsid w:val="00F35AC7"/>
    <w:rsid w:val="00F4509C"/>
    <w:rsid w:val="00F473C8"/>
    <w:rsid w:val="00F53929"/>
    <w:rsid w:val="00F63615"/>
    <w:rsid w:val="00F639AE"/>
    <w:rsid w:val="00F670FA"/>
    <w:rsid w:val="00F67A74"/>
    <w:rsid w:val="00F70B86"/>
    <w:rsid w:val="00F73BE6"/>
    <w:rsid w:val="00F73C26"/>
    <w:rsid w:val="00F745DA"/>
    <w:rsid w:val="00F7565E"/>
    <w:rsid w:val="00F76EF1"/>
    <w:rsid w:val="00F77E99"/>
    <w:rsid w:val="00F809C6"/>
    <w:rsid w:val="00F864D6"/>
    <w:rsid w:val="00F8760D"/>
    <w:rsid w:val="00F9198A"/>
    <w:rsid w:val="00F971ED"/>
    <w:rsid w:val="00FA1E70"/>
    <w:rsid w:val="00FA41E2"/>
    <w:rsid w:val="00FA422D"/>
    <w:rsid w:val="00FA546C"/>
    <w:rsid w:val="00FB10A8"/>
    <w:rsid w:val="00FB1B76"/>
    <w:rsid w:val="00FB356F"/>
    <w:rsid w:val="00FB7DA7"/>
    <w:rsid w:val="00FC74A8"/>
    <w:rsid w:val="00FD0BC3"/>
    <w:rsid w:val="00FD1778"/>
    <w:rsid w:val="00FD18E4"/>
    <w:rsid w:val="00FD1A5A"/>
    <w:rsid w:val="00FD62FA"/>
    <w:rsid w:val="00FD6E38"/>
    <w:rsid w:val="00FE24E4"/>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列表段落"/>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中等深浅网格 1 - 着色 21 Char,列表段落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qFormat/>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qFormat/>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35"/>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TAL">
    <w:name w:val="TAL"/>
    <w:basedOn w:val="Normal"/>
    <w:link w:val="TALChar"/>
    <w:rsid w:val="00CD05B5"/>
    <w:pPr>
      <w:keepNext/>
      <w:keepLines/>
      <w:overflowPunct/>
      <w:autoSpaceDE/>
      <w:autoSpaceDN/>
      <w:adjustRightInd/>
      <w:spacing w:after="0"/>
      <w:textAlignment w:val="auto"/>
    </w:pPr>
    <w:rPr>
      <w:rFonts w:ascii="Arial" w:hAnsi="Arial"/>
      <w:sz w:val="18"/>
      <w:lang w:val="en-GB"/>
    </w:rPr>
  </w:style>
  <w:style w:type="character" w:customStyle="1" w:styleId="TALChar">
    <w:name w:val="TAL Char"/>
    <w:link w:val="TAL"/>
    <w:qFormat/>
    <w:locked/>
    <w:rsid w:val="00CD05B5"/>
    <w:rPr>
      <w:rFonts w:ascii="Arial" w:eastAsia="SimSun" w:hAnsi="Arial" w:cs="Times New Roman"/>
      <w:sz w:val="18"/>
      <w:szCs w:val="20"/>
      <w:lang w:val="en-GB"/>
    </w:rPr>
  </w:style>
  <w:style w:type="table" w:styleId="GridTable3-Accent2">
    <w:name w:val="Grid Table 3 Accent 2"/>
    <w:basedOn w:val="TableNormal"/>
    <w:uiPriority w:val="48"/>
    <w:rsid w:val="00E5400D"/>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714E7-C7A5-477A-8F07-E299DD4CB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2</Pages>
  <Words>572</Words>
  <Characters>3262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3827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92</cp:revision>
  <dcterms:created xsi:type="dcterms:W3CDTF">2018-08-10T23:22:00Z</dcterms:created>
  <dcterms:modified xsi:type="dcterms:W3CDTF">2019-02-16T00:29:00Z</dcterms:modified>
</cp:coreProperties>
</file>